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7DFD9" w14:textId="77777777" w:rsidR="000D3612" w:rsidRDefault="000D3612" w:rsidP="000D3612">
      <w:pPr>
        <w:tabs>
          <w:tab w:val="right" w:pos="9638"/>
        </w:tabs>
        <w:rPr>
          <w:rFonts w:ascii="Arial" w:hAnsi="Arial" w:cs="Arial"/>
          <w:b/>
          <w:sz w:val="24"/>
          <w:lang w:val="sv-SE"/>
        </w:rPr>
      </w:pPr>
      <w:bookmarkStart w:id="0" w:name="_GoBack"/>
      <w:bookmarkEnd w:id="0"/>
      <w:r>
        <w:rPr>
          <w:rFonts w:ascii="Arial" w:hAnsi="Arial" w:cs="Arial"/>
          <w:b/>
          <w:sz w:val="24"/>
          <w:lang w:val="sv-SE"/>
        </w:rPr>
        <w:t>SA WG2 Meeting #S2#164</w:t>
      </w:r>
      <w:r>
        <w:rPr>
          <w:rFonts w:ascii="Arial" w:hAnsi="Arial" w:cs="Arial"/>
          <w:b/>
          <w:sz w:val="24"/>
          <w:lang w:val="sv-SE"/>
        </w:rPr>
        <w:tab/>
        <w:t>S2-2407442</w:t>
      </w:r>
    </w:p>
    <w:p w14:paraId="2FCE866A" w14:textId="77777777" w:rsidR="000D3612" w:rsidRDefault="000D3612" w:rsidP="000D3612">
      <w:pPr>
        <w:tabs>
          <w:tab w:val="right" w:pos="9638"/>
        </w:tabs>
        <w:rPr>
          <w:rFonts w:ascii="Arial" w:hAnsi="Arial" w:cs="Arial"/>
          <w:b/>
          <w:sz w:val="24"/>
          <w:lang w:val="sv-SE"/>
        </w:rPr>
      </w:pPr>
      <w:r>
        <w:rPr>
          <w:rFonts w:ascii="Arial" w:hAnsi="Arial" w:cs="Arial"/>
          <w:b/>
          <w:sz w:val="24"/>
          <w:lang w:val="sv-SE"/>
        </w:rPr>
        <w:t>19 - 23 August, Maastricht, Netherlands</w:t>
      </w:r>
    </w:p>
    <w:p w14:paraId="5E61DB78" w14:textId="3CC36A37" w:rsidR="000D3612" w:rsidRPr="000D3612" w:rsidRDefault="000D3612" w:rsidP="000D3612">
      <w:pPr>
        <w:pBdr>
          <w:bottom w:val="single" w:sz="4" w:space="1" w:color="auto"/>
        </w:pBdr>
        <w:tabs>
          <w:tab w:val="right" w:pos="9638"/>
        </w:tabs>
        <w:rPr>
          <w:rFonts w:ascii="Arial" w:hAnsi="Arial" w:cs="Arial"/>
          <w:b/>
          <w:sz w:val="24"/>
          <w:lang w:val="sv-SE"/>
        </w:rPr>
      </w:pPr>
    </w:p>
    <w:p w14:paraId="63D69907" w14:textId="14716CA6" w:rsidR="006123C1" w:rsidRDefault="002F6A59">
      <w:pPr>
        <w:pStyle w:val="CRCoverPage"/>
        <w:tabs>
          <w:tab w:val="right" w:pos="9639"/>
        </w:tabs>
        <w:spacing w:after="0"/>
        <w:rPr>
          <w:b/>
          <w:i/>
          <w:sz w:val="28"/>
          <w:lang w:val="sv-SE"/>
        </w:rPr>
      </w:pPr>
      <w:r>
        <w:rPr>
          <w:b/>
          <w:sz w:val="24"/>
          <w:lang w:val="sv-SE"/>
        </w:rPr>
        <w:t>3GPP TSG-SA Meeting #104</w:t>
      </w:r>
      <w:r>
        <w:rPr>
          <w:b/>
          <w:i/>
          <w:sz w:val="24"/>
          <w:lang w:val="sv-SE"/>
        </w:rPr>
        <w:t xml:space="preserve"> </w:t>
      </w:r>
      <w:r>
        <w:rPr>
          <w:b/>
          <w:i/>
          <w:sz w:val="28"/>
          <w:lang w:val="sv-SE"/>
        </w:rPr>
        <w:tab/>
        <w:t>SP-</w:t>
      </w:r>
      <w:r w:rsidR="00A212CE">
        <w:rPr>
          <w:b/>
          <w:i/>
          <w:sz w:val="28"/>
          <w:lang w:val="sv-SE"/>
        </w:rPr>
        <w:t>241016</w:t>
      </w:r>
    </w:p>
    <w:p w14:paraId="3AB97C0F" w14:textId="77777777" w:rsidR="006123C1" w:rsidRDefault="002F6A59">
      <w:pPr>
        <w:pStyle w:val="CRCoverPage"/>
        <w:outlineLvl w:val="0"/>
        <w:rPr>
          <w:rFonts w:eastAsia="Batang" w:cs="Arial"/>
          <w:lang w:eastAsia="zh-CN"/>
        </w:rPr>
      </w:pPr>
      <w:r>
        <w:rPr>
          <w:b/>
          <w:bCs/>
          <w:sz w:val="24"/>
        </w:rPr>
        <w:t>Shanghai, China, 18 – 21 June 2024</w:t>
      </w:r>
      <w:r>
        <w:rPr>
          <w:sz w:val="24"/>
        </w:rPr>
        <w:tab/>
      </w:r>
      <w:r>
        <w:rPr>
          <w:sz w:val="24"/>
        </w:rPr>
        <w:tab/>
      </w:r>
      <w:r>
        <w:rPr>
          <w:sz w:val="24"/>
        </w:rPr>
        <w:tab/>
        <w:t xml:space="preserve">                  </w:t>
      </w:r>
      <w:r>
        <w:rPr>
          <w:sz w:val="24"/>
        </w:rPr>
        <w:tab/>
      </w:r>
    </w:p>
    <w:p w14:paraId="78D90F1B" w14:textId="77777777" w:rsidR="006123C1" w:rsidRDefault="006123C1">
      <w:pPr>
        <w:pStyle w:val="CRCoverPage"/>
        <w:outlineLvl w:val="0"/>
        <w:rPr>
          <w:b/>
          <w:bCs/>
          <w:sz w:val="24"/>
        </w:rPr>
      </w:pPr>
    </w:p>
    <w:p w14:paraId="3A257FD6" w14:textId="60A31295"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1" w:name="OLE_LINK57"/>
      <w:bookmarkStart w:id="2" w:name="OLE_LINK58"/>
      <w:r>
        <w:rPr>
          <w:rFonts w:ascii="Arial" w:hAnsi="Arial" w:cs="Arial"/>
          <w:b/>
          <w:bCs/>
          <w:sz w:val="22"/>
          <w:szCs w:val="22"/>
        </w:rPr>
        <w:t xml:space="preserve">LS on Support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Rel-1</w:t>
      </w:r>
      <w:bookmarkEnd w:id="3"/>
      <w:bookmarkEnd w:id="4"/>
      <w:bookmarkEnd w:id="5"/>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t>FS_Ambient_IoT_Sec</w:t>
      </w:r>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TSG SA</w:t>
      </w:r>
    </w:p>
    <w:p w14:paraId="0BEEA70E" w14:textId="77777777"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SA1, SA3</w:t>
      </w:r>
    </w:p>
    <w:p w14:paraId="5D8B7443" w14:textId="6ADB0545" w:rsidR="006123C1" w:rsidRPr="00FA7A5F" w:rsidRDefault="002F6A59">
      <w:pPr>
        <w:spacing w:after="60"/>
        <w:ind w:left="1985" w:hanging="1985"/>
        <w:rPr>
          <w:rFonts w:ascii="Arial" w:hAnsi="Arial" w:cs="Arial"/>
          <w:b/>
          <w:bCs/>
          <w:sz w:val="22"/>
          <w:szCs w:val="22"/>
          <w:lang w:val="sv-SE"/>
        </w:rPr>
      </w:pPr>
      <w:bookmarkStart w:id="6" w:name="OLE_LINK45"/>
      <w:bookmarkStart w:id="7"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6"/>
      <w:bookmarkEnd w:id="7"/>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77777777"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t>Lu Gan</w:t>
      </w:r>
    </w:p>
    <w:p w14:paraId="59E1487D" w14:textId="77777777"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t>ganlu1@oppo.com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6BC7CFFD" w:rsidR="006123C1" w:rsidRPr="00FA7A5F" w:rsidRDefault="00AB1BB9" w:rsidP="00FA7A5F">
      <w:pPr>
        <w:jc w:val="both"/>
        <w:rPr>
          <w:color w:val="000000" w:themeColor="text1"/>
          <w:lang w:eastAsia="zh-CN"/>
        </w:rPr>
      </w:pPr>
      <w:r>
        <w:rPr>
          <w:color w:val="000000" w:themeColor="text1"/>
          <w:lang w:eastAsia="zh-CN"/>
        </w:rPr>
        <w:t xml:space="preserve">In SA#104, </w:t>
      </w:r>
      <w:r w:rsidRPr="00EF7B86">
        <w:rPr>
          <w:color w:val="000000" w:themeColor="text1"/>
          <w:lang w:eastAsia="zh-CN"/>
        </w:rPr>
        <w:t>SA3 Status Report</w:t>
      </w:r>
      <w:r>
        <w:rPr>
          <w:color w:val="000000" w:themeColor="text1"/>
          <w:lang w:eastAsia="zh-CN"/>
        </w:rPr>
        <w:t>, reported on contentions issues regarding a</w:t>
      </w:r>
      <w:r w:rsidRPr="001A02CD">
        <w:rPr>
          <w:color w:val="000000" w:themeColor="text1"/>
          <w:lang w:eastAsia="zh-CN"/>
        </w:rPr>
        <w:t xml:space="preserve">uthentication requirements </w:t>
      </w:r>
      <w:r>
        <w:rPr>
          <w:color w:val="000000" w:themeColor="text1"/>
          <w:lang w:eastAsia="zh-CN"/>
        </w:rPr>
        <w:t xml:space="preserve">and communication security requirements in the </w:t>
      </w:r>
      <w:r w:rsidRPr="001A02CD">
        <w:rPr>
          <w:color w:val="000000" w:themeColor="text1"/>
          <w:lang w:eastAsia="zh-CN"/>
        </w:rPr>
        <w:t>Ambient IoT Service</w:t>
      </w:r>
      <w:r>
        <w:rPr>
          <w:color w:val="000000" w:themeColor="text1"/>
          <w:lang w:eastAsia="zh-CN"/>
        </w:rPr>
        <w:t xml:space="preserve"> Study as well as the risk this create regarding follow on development of security solutions for A-IoT.</w:t>
      </w:r>
    </w:p>
    <w:p w14:paraId="6F8AE95D" w14:textId="708EE23C" w:rsidR="006123C1" w:rsidRPr="00FA7A5F" w:rsidRDefault="002F6A59" w:rsidP="00FA7A5F">
      <w:pPr>
        <w:pStyle w:val="ListParagraph"/>
        <w:ind w:left="20"/>
        <w:jc w:val="both"/>
        <w:rPr>
          <w:color w:val="000000" w:themeColor="text1"/>
          <w:lang w:eastAsia="zh-CN"/>
        </w:rPr>
      </w:pPr>
      <w:r>
        <w:rPr>
          <w:color w:val="000000" w:themeColor="text1"/>
          <w:lang w:eastAsia="zh-CN"/>
        </w:rPr>
        <w:t>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SA3 discussion.</w:t>
      </w:r>
    </w:p>
    <w:p w14:paraId="24AC26A7" w14:textId="34A1C0AD" w:rsidR="00AB1BB9" w:rsidRDefault="00AB1BB9" w:rsidP="00AB1BB9">
      <w:pPr>
        <w:jc w:val="both"/>
        <w:rPr>
          <w:color w:val="000000" w:themeColor="text1"/>
          <w:lang w:eastAsia="zh-CN"/>
        </w:rPr>
      </w:pPr>
      <w:r>
        <w:rPr>
          <w:color w:val="000000" w:themeColor="text1"/>
          <w:lang w:eastAsia="zh-CN"/>
        </w:rPr>
        <w:t xml:space="preserve">One of the controversial discussions in SA3 is regarding the </w:t>
      </w:r>
      <w:r w:rsidR="00ED684E">
        <w:rPr>
          <w:color w:val="000000" w:themeColor="text1"/>
          <w:lang w:eastAsia="zh-CN"/>
        </w:rPr>
        <w:t xml:space="preserve">requirements of secure storage, tamper resistance of credentials for </w:t>
      </w:r>
      <w:r>
        <w:rPr>
          <w:color w:val="000000" w:themeColor="text1"/>
          <w:lang w:eastAsia="zh-CN"/>
        </w:rPr>
        <w:t xml:space="preserve">access security </w:t>
      </w:r>
      <w:r w:rsidR="005332D7">
        <w:rPr>
          <w:rFonts w:hint="eastAsia"/>
          <w:color w:val="000000" w:themeColor="text1"/>
          <w:lang w:eastAsia="zh-CN"/>
        </w:rPr>
        <w:t>with</w:t>
      </w:r>
      <w:r>
        <w:rPr>
          <w:color w:val="000000" w:themeColor="text1"/>
          <w:lang w:eastAsia="zh-CN"/>
        </w:rPr>
        <w:t xml:space="preserve"> the </w:t>
      </w:r>
      <w:r w:rsidR="00ED684E">
        <w:rPr>
          <w:color w:val="000000" w:themeColor="text1"/>
          <w:lang w:eastAsia="zh-CN"/>
        </w:rPr>
        <w:t>use</w:t>
      </w:r>
      <w:r>
        <w:rPr>
          <w:color w:val="000000" w:themeColor="text1"/>
          <w:lang w:eastAsia="zh-CN"/>
        </w:rPr>
        <w:t xml:space="preserve"> of </w:t>
      </w:r>
      <w:r w:rsidR="00ED684E">
        <w:rPr>
          <w:color w:val="000000" w:themeColor="text1"/>
          <w:lang w:eastAsia="zh-CN"/>
        </w:rPr>
        <w:t>USIM on</w:t>
      </w:r>
      <w:r>
        <w:rPr>
          <w:color w:val="000000" w:themeColor="text1"/>
          <w:lang w:eastAsia="zh-CN"/>
        </w:rPr>
        <w:t xml:space="preserve"> UICC with regards to the limited capabilities of A-IoT devices. </w:t>
      </w:r>
    </w:p>
    <w:p w14:paraId="7B53987A" w14:textId="511F5D82" w:rsidR="00AB1BB9" w:rsidRDefault="00AB1BB9" w:rsidP="00AB1BB9">
      <w:pPr>
        <w:jc w:val="both"/>
        <w:rPr>
          <w:color w:val="000000" w:themeColor="text1"/>
          <w:lang w:eastAsia="zh-CN"/>
        </w:rPr>
      </w:pPr>
      <w:r>
        <w:rPr>
          <w:color w:val="000000" w:themeColor="text1"/>
          <w:lang w:eastAsia="zh-CN"/>
        </w:rPr>
        <w:t>In an effort to find progress and resolving controversial issues, TSG SA would like to ask SA1 to provide further guidance and clarification regarding stage 1 requirement for A-IoT</w:t>
      </w:r>
      <w:r w:rsidR="00E85528">
        <w:rPr>
          <w:color w:val="000000" w:themeColor="text1"/>
          <w:lang w:eastAsia="zh-CN"/>
        </w:rPr>
        <w:t xml:space="preserve">, </w:t>
      </w:r>
      <w:r w:rsidR="00E85528">
        <w:rPr>
          <w:rFonts w:eastAsia="Batang"/>
          <w:color w:val="000000" w:themeColor="text1"/>
          <w:lang w:eastAsia="ko-KR"/>
        </w:rPr>
        <w:t>taking aspects such as the business models and scope of the lifecycle management into account</w:t>
      </w:r>
      <w:r>
        <w:rPr>
          <w:color w:val="000000" w:themeColor="text1"/>
          <w:lang w:eastAsia="zh-CN"/>
        </w:rPr>
        <w:t xml:space="preserve">. </w:t>
      </w: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7FBDC369"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aspects such as </w:t>
      </w:r>
      <w:r>
        <w:rPr>
          <w:rFonts w:eastAsia="Batang"/>
          <w:color w:val="000000" w:themeColor="text1"/>
          <w:lang w:eastAsia="ko-KR"/>
        </w:rPr>
        <w:t>the business models and scope of the lifecycle management</w:t>
      </w:r>
      <w:r w:rsidR="00C24C26">
        <w:rPr>
          <w:rFonts w:eastAsia="Batang"/>
          <w:color w:val="000000" w:themeColor="text1"/>
          <w:lang w:eastAsia="ko-KR"/>
        </w:rPr>
        <w:t xml:space="preserve"> into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2C061D94"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SA3</w:t>
      </w:r>
    </w:p>
    <w:p w14:paraId="01A97FE6" w14:textId="20D684B5"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lastRenderedPageBreak/>
        <w:t>ACTION:</w:t>
      </w:r>
      <w:r>
        <w:rPr>
          <w:rFonts w:eastAsia="Batang"/>
          <w:color w:val="000000" w:themeColor="text1"/>
          <w:lang w:eastAsia="ko-KR"/>
        </w:rPr>
        <w:t xml:space="preserve"> TSG SA kindly asks SA3 </w:t>
      </w:r>
      <w:r w:rsidRPr="00AB1BB9">
        <w:rPr>
          <w:rFonts w:eastAsia="Batang"/>
          <w:color w:val="000000" w:themeColor="text1"/>
          <w:lang w:eastAsia="ko-KR"/>
        </w:rPr>
        <w:t xml:space="preserve">to </w:t>
      </w:r>
      <w:r>
        <w:rPr>
          <w:rFonts w:eastAsia="Batang"/>
          <w:color w:val="000000" w:themeColor="text1"/>
          <w:lang w:eastAsia="ko-KR"/>
        </w:rPr>
        <w:t xml:space="preserve">continue to </w:t>
      </w:r>
      <w:r w:rsidR="00ED684E" w:rsidRPr="00E05229">
        <w:rPr>
          <w:lang w:val="en-US" w:eastAsia="en-US"/>
        </w:rPr>
        <w:t xml:space="preserve">work on </w:t>
      </w:r>
      <w:r w:rsidR="00ED684E">
        <w:rPr>
          <w:lang w:val="en-US" w:eastAsia="en-US"/>
        </w:rPr>
        <w:t>s</w:t>
      </w:r>
      <w:r w:rsidR="00ED684E" w:rsidRPr="00E05229">
        <w:rPr>
          <w:lang w:val="en-US" w:eastAsia="en-US"/>
        </w:rPr>
        <w:t>ecurity requirements for A-IoT</w:t>
      </w:r>
      <w:r w:rsidR="00ED684E">
        <w:rPr>
          <w:lang w:val="en-US" w:eastAsia="en-US"/>
        </w:rPr>
        <w:t xml:space="preserve">, </w:t>
      </w:r>
      <w:r w:rsidR="00ED684E" w:rsidRPr="00E05229">
        <w:rPr>
          <w:lang w:val="en-US" w:eastAsia="en-US"/>
        </w:rPr>
        <w:t xml:space="preserve">analysis of potential threat </w:t>
      </w:r>
      <w:r w:rsidR="00ED684E">
        <w:rPr>
          <w:lang w:val="en-US" w:eastAsia="en-US"/>
        </w:rPr>
        <w:t xml:space="preserve">scenarios, </w:t>
      </w:r>
      <w:r>
        <w:rPr>
          <w:rFonts w:eastAsia="Batang"/>
          <w:color w:val="000000" w:themeColor="text1"/>
          <w:lang w:eastAsia="ko-KR"/>
        </w:rPr>
        <w:t xml:space="preserve"> the security issues including authentication and communication and potential solutions of Ambient IoT Service in parallel.</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6BBD54DF" w14:textId="77777777" w:rsidR="006123C1" w:rsidRDefault="002F6A59">
      <w:r>
        <w:t xml:space="preserve">SA#105 </w:t>
      </w:r>
      <w:r>
        <w:tab/>
      </w:r>
      <w:r>
        <w:tab/>
        <w:t xml:space="preserve">September 10th – 13th 2024  </w:t>
      </w:r>
      <w:r>
        <w:tab/>
        <w:t>Melbourne, AU</w:t>
      </w:r>
    </w:p>
    <w:p w14:paraId="596DEB2B" w14:textId="77777777" w:rsidR="006123C1" w:rsidRDefault="002F6A59">
      <w:r>
        <w:t>SA#106</w:t>
      </w:r>
      <w:r>
        <w:tab/>
      </w:r>
      <w:r>
        <w:tab/>
        <w:t xml:space="preserve">December 10th – 13th 2024  </w:t>
      </w:r>
      <w:r>
        <w:tab/>
        <w:t>Madrid, ES</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7E397" w14:textId="77777777" w:rsidR="002F6A59" w:rsidRDefault="002F6A59" w:rsidP="005332D7">
      <w:pPr>
        <w:spacing w:after="0"/>
      </w:pPr>
      <w:r>
        <w:separator/>
      </w:r>
    </w:p>
  </w:endnote>
  <w:endnote w:type="continuationSeparator" w:id="0">
    <w:p w14:paraId="771D0F6A" w14:textId="77777777" w:rsidR="002F6A59" w:rsidRDefault="002F6A59"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Liberation Sans">
    <w:altName w:val="Arial"/>
    <w:charset w:val="00"/>
    <w:family w:val="roman"/>
    <w:pitch w:val="variable"/>
  </w:font>
  <w:font w:name="Noto Sans CJK SC">
    <w:charset w:val="00"/>
    <w:family w:val="roman"/>
    <w:pitch w:val="default"/>
  </w:font>
  <w:font w:name="Lohit Devanagari">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807BC" w14:textId="77777777" w:rsidR="002F6A59" w:rsidRDefault="002F6A59" w:rsidP="005332D7">
      <w:pPr>
        <w:spacing w:after="0"/>
      </w:pPr>
      <w:r>
        <w:separator/>
      </w:r>
    </w:p>
  </w:footnote>
  <w:footnote w:type="continuationSeparator" w:id="0">
    <w:p w14:paraId="1DE22B3A" w14:textId="77777777" w:rsidR="002F6A59" w:rsidRDefault="002F6A59"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
  </w:num>
  <w:num w:numId="2">
    <w:abstractNumId w:val="1"/>
  </w:num>
  <w:num w:numId="3">
    <w:abstractNumId w:val="4"/>
  </w:num>
  <w:num w:numId="4">
    <w:abstractNumId w:val="5"/>
  </w:num>
  <w:num w:numId="5">
    <w:abstractNumId w:val="8"/>
  </w:num>
  <w:num w:numId="6">
    <w:abstractNumId w:val="2"/>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autoHyphenation/>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D3612"/>
    <w:rsid w:val="002F6A59"/>
    <w:rsid w:val="005332D7"/>
    <w:rsid w:val="006123C1"/>
    <w:rsid w:val="007A044E"/>
    <w:rsid w:val="00897106"/>
    <w:rsid w:val="00A212CE"/>
    <w:rsid w:val="00AB1BB9"/>
    <w:rsid w:val="00B5259F"/>
    <w:rsid w:val="00C24C26"/>
    <w:rsid w:val="00DF5017"/>
    <w:rsid w:val="00E85528"/>
    <w:rsid w:val="00ED684E"/>
    <w:rsid w:val="00FA7A5F"/>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Maurice Pope</cp:lastModifiedBy>
  <cp:revision>2</cp:revision>
  <cp:lastPrinted>2002-04-23T07:10:00Z</cp:lastPrinted>
  <dcterms:created xsi:type="dcterms:W3CDTF">2024-06-27T14:54:00Z</dcterms:created>
  <dcterms:modified xsi:type="dcterms:W3CDTF">2024-06-27T14:54:00Z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